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陵水黎族自治县“五好两宜”和美乡村试点试验数字乡村建设项目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[ZHAO-C]20250800002[GK]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海南海招项目管理有限公司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陵水黎族自治县农业农村局</w:t>
      </w:r>
      <w:r>
        <w:rPr>
          <w:rFonts w:ascii="仿宋_GB2312" w:hAnsi="仿宋_GB2312" w:cs="仿宋_GB2312" w:eastAsia="仿宋_GB2312"/>
        </w:rPr>
        <w:t xml:space="preserve"> 委托， </w:t>
      </w:r>
      <w:r>
        <w:rPr>
          <w:rFonts w:ascii="仿宋_GB2312" w:hAnsi="仿宋_GB2312" w:cs="仿宋_GB2312" w:eastAsia="仿宋_GB2312"/>
        </w:rPr>
        <w:t>海南海招项目管理有限公司</w:t>
      </w:r>
      <w:r>
        <w:rPr>
          <w:rFonts w:ascii="仿宋_GB2312" w:hAnsi="仿宋_GB2312" w:cs="仿宋_GB2312" w:eastAsia="仿宋_GB2312"/>
        </w:rPr>
        <w:t xml:space="preserve"> 对 </w:t>
      </w:r>
      <w:r>
        <w:rPr>
          <w:rFonts w:ascii="仿宋_GB2312" w:hAnsi="仿宋_GB2312" w:cs="仿宋_GB2312" w:eastAsia="仿宋_GB2312"/>
        </w:rPr>
        <w:t>陵水黎族自治县“五好两宜”和美乡村试点试验数字乡村建设项目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[ZHAO-C]20250800002[GK]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陵水黎族自治县“五好两宜”和美乡村试点试验数字乡村建设项目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15,000,000.00元</w:t>
      </w:r>
      <w:r>
        <w:rPr>
          <w:rFonts w:ascii="仿宋_GB2312" w:hAnsi="仿宋_GB2312" w:cs="仿宋_GB2312" w:eastAsia="仿宋_GB2312"/>
        </w:rPr>
        <w:t>壹仟伍佰万元整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1.自合同签订后9个月内完成项目建设（具体以合同为准）。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合同分包的，分包意向协议中中小微企业预留比例30%。（未进行合同分包的，如未要求小微企业合同金额比例的，供应商应当为中小微企业；如要求小微企业合同金额比例的，供应商应当为小微企业）。</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海南省陵水黎族自治县椰林镇政务服务中心6楼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0898-83322224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海南海招项目管理有限公司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国兴大道文坛路2号（海南工商职业学院）教工2栋A单元2308室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成工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0898-65332593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代理服务费收费标准：参照国家发改委发改价格【2011】534号收费标准向成交人收取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采购包1：分包比例30%，分包履行的内容：按照合同约定（实际以签订合同为准）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联系人：成工</w:t>
      </w:r>
    </w:p>
    <w:p>
      <w:pPr>
        <w:pStyle w:val="null3"/>
        <w:jc w:val="left"/>
      </w:pPr>
      <w:r>
        <w:rPr>
          <w:rFonts w:ascii="仿宋_GB2312" w:hAnsi="仿宋_GB2312" w:cs="仿宋_GB2312" w:eastAsia="仿宋_GB2312"/>
        </w:rPr>
        <w:t>联系电话：0898-65332593</w:t>
      </w:r>
    </w:p>
    <w:p>
      <w:pPr>
        <w:pStyle w:val="null3"/>
        <w:jc w:val="left"/>
      </w:pPr>
      <w:r>
        <w:rPr>
          <w:rFonts w:ascii="仿宋_GB2312" w:hAnsi="仿宋_GB2312" w:cs="仿宋_GB2312" w:eastAsia="仿宋_GB2312"/>
        </w:rPr>
        <w:t>地址：海口市</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陵水黎族自治县“五好两宜”和美乡村试点试验数字乡村建设项</w:t>
      </w:r>
      <w:r>
        <w:rPr>
          <w:rFonts w:ascii="仿宋_GB2312" w:hAnsi="仿宋_GB2312" w:cs="仿宋_GB2312" w:eastAsia="仿宋_GB2312"/>
          <w:sz w:val="28"/>
          <w:color w:val="000000"/>
        </w:rPr>
        <w:t>目紧密围绕陵水黎族自治县“五好两宜”和美乡村建设需求，以数字</w:t>
      </w:r>
      <w:r>
        <w:rPr>
          <w:rFonts w:ascii="仿宋_GB2312" w:hAnsi="仿宋_GB2312" w:cs="仿宋_GB2312" w:eastAsia="仿宋_GB2312"/>
          <w:sz w:val="28"/>
          <w:color w:val="000000"/>
        </w:rPr>
        <w:t>化、智能化为驱动，依托多个关键子项目的协同推进，致力于打造一</w:t>
      </w:r>
      <w:r>
        <w:rPr>
          <w:rFonts w:ascii="仿宋_GB2312" w:hAnsi="仿宋_GB2312" w:cs="仿宋_GB2312" w:eastAsia="仿宋_GB2312"/>
          <w:sz w:val="28"/>
          <w:color w:val="000000"/>
        </w:rPr>
        <w:t xml:space="preserve">个产业兴旺、治理高效、生态宜居、乡风文明、生活幸福的数字乡村 </w:t>
      </w:r>
      <w:r>
        <w:rPr>
          <w:rFonts w:ascii="仿宋_GB2312" w:hAnsi="仿宋_GB2312" w:cs="仿宋_GB2312" w:eastAsia="仿宋_GB2312"/>
          <w:sz w:val="28"/>
          <w:color w:val="000000"/>
        </w:rPr>
        <w:t xml:space="preserve">典范，为海南自贸港乡村振兴提供可复制、可推广的“陵水模式”。 </w:t>
      </w:r>
      <w:r>
        <w:rPr>
          <w:rFonts w:ascii="仿宋_GB2312" w:hAnsi="仿宋_GB2312" w:cs="仿宋_GB2312" w:eastAsia="仿宋_GB2312"/>
          <w:sz w:val="28"/>
          <w:color w:val="000000"/>
        </w:rPr>
        <w:t>本项目是由《海南省陵水黎族自治县“五好两宜”和美乡村试点试验》</w:t>
      </w:r>
      <w:r>
        <w:rPr>
          <w:rFonts w:ascii="仿宋_GB2312" w:hAnsi="仿宋_GB2312" w:cs="仿宋_GB2312" w:eastAsia="仿宋_GB2312"/>
          <w:sz w:val="28"/>
          <w:color w:val="000000"/>
        </w:rPr>
        <w:t>项目中与信息化相关的 3 个子项目组成，分别为： “硅基·南繁”数</w:t>
      </w:r>
      <w:r>
        <w:rPr>
          <w:rFonts w:ascii="仿宋_GB2312" w:hAnsi="仿宋_GB2312" w:cs="仿宋_GB2312" w:eastAsia="仿宋_GB2312"/>
          <w:sz w:val="28"/>
          <w:color w:val="000000"/>
        </w:rPr>
        <w:t>字 AI 大脑项目、“大地之眼”乡村资源监测分析平台项目、“硅基·南</w:t>
      </w:r>
      <w:r>
        <w:rPr>
          <w:rFonts w:ascii="仿宋_GB2312" w:hAnsi="仿宋_GB2312" w:cs="仿宋_GB2312" w:eastAsia="仿宋_GB2312"/>
          <w:sz w:val="28"/>
          <w:color w:val="000000"/>
        </w:rPr>
        <w:t>繁”乡村安全数字屏障体系建设工程项目。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15,000,000.00</w:t>
      </w:r>
    </w:p>
    <w:p>
      <w:pPr>
        <w:pStyle w:val="null3"/>
        <w:jc w:val="left"/>
      </w:pPr>
      <w:r>
        <w:rPr>
          <w:rFonts w:ascii="仿宋_GB2312" w:hAnsi="仿宋_GB2312" w:cs="仿宋_GB2312" w:eastAsia="仿宋_GB2312"/>
        </w:rPr>
        <w:t>采购包最高限价（元）: 14,967,509.02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C16029900-其他系统集成实施服务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C16029900-其他系统集成实施服务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14,967,509.02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标的名称：C16029900-其他系统集成实施服务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32"/>
              </w:rPr>
              <w:t>商务要求</w:t>
            </w:r>
          </w:p>
          <w:p>
            <w:pPr>
              <w:pStyle w:val="null3"/>
              <w:numPr>
                <w:ilvl w:val="0"/>
                <w:numId w:val="1"/>
              </w:numPr>
              <w:jc w:val="left"/>
            </w:pPr>
            <w:r>
              <w:rPr>
                <w:rFonts w:ascii="仿宋_GB2312" w:hAnsi="仿宋_GB2312" w:cs="仿宋_GB2312" w:eastAsia="仿宋_GB2312"/>
                <w:sz w:val="24"/>
              </w:rPr>
              <w:t>合同履行期限：自合同签订后9</w:t>
            </w:r>
            <w:r>
              <w:rPr>
                <w:rFonts w:ascii="仿宋_GB2312" w:hAnsi="仿宋_GB2312" w:cs="仿宋_GB2312" w:eastAsia="仿宋_GB2312"/>
                <w:sz w:val="24"/>
              </w:rPr>
              <w:t>个月</w:t>
            </w:r>
            <w:r>
              <w:rPr>
                <w:rFonts w:ascii="仿宋_GB2312" w:hAnsi="仿宋_GB2312" w:cs="仿宋_GB2312" w:eastAsia="仿宋_GB2312"/>
                <w:sz w:val="24"/>
              </w:rPr>
              <w:t>内完成项目建设</w:t>
            </w:r>
            <w:r>
              <w:rPr>
                <w:rFonts w:ascii="仿宋_GB2312" w:hAnsi="仿宋_GB2312" w:cs="仿宋_GB2312" w:eastAsia="仿宋_GB2312"/>
                <w:sz w:val="24"/>
              </w:rPr>
              <w:t>（</w:t>
            </w:r>
            <w:r>
              <w:rPr>
                <w:rFonts w:ascii="仿宋_GB2312" w:hAnsi="仿宋_GB2312" w:cs="仿宋_GB2312" w:eastAsia="仿宋_GB2312"/>
                <w:sz w:val="24"/>
              </w:rPr>
              <w:t>具体以合同为准</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项目实施地点：采购人指定地点（海南省内）。</w:t>
            </w:r>
          </w:p>
          <w:p>
            <w:pPr>
              <w:pStyle w:val="null3"/>
              <w:numPr>
                <w:ilvl w:val="0"/>
                <w:numId w:val="1"/>
              </w:numPr>
              <w:jc w:val="left"/>
            </w:pPr>
            <w:r>
              <w:rPr>
                <w:rFonts w:ascii="仿宋_GB2312" w:hAnsi="仿宋_GB2312" w:cs="仿宋_GB2312" w:eastAsia="仿宋_GB2312"/>
                <w:sz w:val="24"/>
              </w:rPr>
              <w:t>付款时间、方式及条件（具体金额及支付方式以合同为准）：</w:t>
            </w:r>
          </w:p>
          <w:p>
            <w:pPr>
              <w:pStyle w:val="null3"/>
              <w:jc w:val="left"/>
            </w:pPr>
            <w:r>
              <w:rPr>
                <w:rFonts w:ascii="仿宋_GB2312" w:hAnsi="仿宋_GB2312" w:cs="仿宋_GB2312" w:eastAsia="仿宋_GB2312"/>
                <w:sz w:val="24"/>
              </w:rPr>
              <w:t>3.1 采购人和中标人签订项目合同后，采购人待财政资金下达且收到中标人开具正式有效发票之日起5个工作日内，向中标人支付合同总金额的</w:t>
            </w:r>
            <w:r>
              <w:rPr>
                <w:rFonts w:ascii="仿宋_GB2312" w:hAnsi="仿宋_GB2312" w:cs="仿宋_GB2312" w:eastAsia="仿宋_GB2312"/>
                <w:sz w:val="24"/>
              </w:rPr>
              <w:t>4</w:t>
            </w:r>
            <w:r>
              <w:rPr>
                <w:rFonts w:ascii="仿宋_GB2312" w:hAnsi="仿宋_GB2312" w:cs="仿宋_GB2312" w:eastAsia="仿宋_GB2312"/>
                <w:sz w:val="24"/>
              </w:rPr>
              <w:t>0%。履约保证金为合同金额的3%，以保函等形式递交。</w:t>
            </w:r>
          </w:p>
          <w:p>
            <w:pPr>
              <w:pStyle w:val="null3"/>
              <w:jc w:val="left"/>
            </w:pPr>
            <w:r>
              <w:rPr>
                <w:rFonts w:ascii="仿宋_GB2312" w:hAnsi="仿宋_GB2312" w:cs="仿宋_GB2312" w:eastAsia="仿宋_GB2312"/>
                <w:sz w:val="24"/>
              </w:rPr>
              <w:t>3.2项目</w:t>
            </w:r>
            <w:r>
              <w:rPr>
                <w:rFonts w:ascii="仿宋_GB2312" w:hAnsi="仿宋_GB2312" w:cs="仿宋_GB2312" w:eastAsia="仿宋_GB2312"/>
                <w:sz w:val="24"/>
              </w:rPr>
              <w:t>中硬件设备到货后组织中期验收，中期验收</w:t>
            </w:r>
            <w:r>
              <w:rPr>
                <w:rFonts w:ascii="仿宋_GB2312" w:hAnsi="仿宋_GB2312" w:cs="仿宋_GB2312" w:eastAsia="仿宋_GB2312"/>
                <w:sz w:val="24"/>
              </w:rPr>
              <w:t>合格后，采购人收到中标人正式有效发票之日起</w:t>
            </w:r>
            <w:r>
              <w:rPr>
                <w:rFonts w:ascii="仿宋_GB2312" w:hAnsi="仿宋_GB2312" w:cs="仿宋_GB2312" w:eastAsia="仿宋_GB2312"/>
                <w:sz w:val="24"/>
              </w:rPr>
              <w:t>5个工作日内向中标人支付合同总金额的30%。</w:t>
            </w:r>
          </w:p>
          <w:p>
            <w:pPr>
              <w:pStyle w:val="null3"/>
              <w:jc w:val="left"/>
            </w:pPr>
            <w:r>
              <w:rPr>
                <w:rFonts w:ascii="仿宋_GB2312" w:hAnsi="仿宋_GB2312" w:cs="仿宋_GB2312" w:eastAsia="仿宋_GB2312"/>
                <w:sz w:val="24"/>
              </w:rPr>
              <w:t>3.3项目完成竣工验收及相关收尾工作后，采购人收到中标人正式有效发票之日起5个工作日内，向中标人支付合同总金额的</w:t>
            </w:r>
            <w:r>
              <w:rPr>
                <w:rFonts w:ascii="仿宋_GB2312" w:hAnsi="仿宋_GB2312" w:cs="仿宋_GB2312" w:eastAsia="仿宋_GB2312"/>
                <w:sz w:val="24"/>
              </w:rPr>
              <w:t>3</w:t>
            </w:r>
            <w:r>
              <w:rPr>
                <w:rFonts w:ascii="仿宋_GB2312" w:hAnsi="仿宋_GB2312" w:cs="仿宋_GB2312" w:eastAsia="仿宋_GB2312"/>
                <w:sz w:val="24"/>
              </w:rPr>
              <w:t>0%尾款。</w:t>
            </w:r>
          </w:p>
          <w:p>
            <w:pPr>
              <w:pStyle w:val="null3"/>
              <w:numPr>
                <w:ilvl w:val="0"/>
                <w:numId w:val="1"/>
              </w:numPr>
              <w:jc w:val="left"/>
            </w:pPr>
            <w:r>
              <w:rPr>
                <w:rFonts w:ascii="仿宋_GB2312" w:hAnsi="仿宋_GB2312" w:cs="仿宋_GB2312" w:eastAsia="仿宋_GB2312"/>
                <w:sz w:val="24"/>
              </w:rPr>
              <w:t>实施要求</w:t>
            </w:r>
          </w:p>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供应商应在采购人要求的工期内完成所有规定的建设任务。</w:t>
            </w:r>
          </w:p>
          <w:p>
            <w:pPr>
              <w:pStyle w:val="null3"/>
              <w:jc w:val="left"/>
            </w:pPr>
            <w:r>
              <w:rPr>
                <w:rFonts w:ascii="仿宋_GB2312" w:hAnsi="仿宋_GB2312" w:cs="仿宋_GB2312" w:eastAsia="仿宋_GB2312"/>
                <w:sz w:val="24"/>
              </w:rPr>
              <w:t>4.2</w:t>
            </w:r>
            <w:r>
              <w:rPr>
                <w:rFonts w:ascii="仿宋_GB2312" w:hAnsi="仿宋_GB2312" w:cs="仿宋_GB2312" w:eastAsia="仿宋_GB2312"/>
                <w:sz w:val="24"/>
              </w:rPr>
              <w:t>采购人及采购人所委托的监理单位，有权对整个项目实施的全过程进行监督检查。供应商必须给予积极支持和配合，不得以任何理由回避采购人或监理单位的监督检查。</w:t>
            </w:r>
          </w:p>
          <w:p>
            <w:pPr>
              <w:pStyle w:val="null3"/>
              <w:numPr>
                <w:ilvl w:val="0"/>
                <w:numId w:val="1"/>
              </w:numPr>
              <w:jc w:val="left"/>
            </w:pPr>
            <w:r>
              <w:rPr>
                <w:rFonts w:ascii="仿宋_GB2312" w:hAnsi="仿宋_GB2312" w:cs="仿宋_GB2312" w:eastAsia="仿宋_GB2312"/>
                <w:sz w:val="24"/>
              </w:rPr>
              <w:t>项目售后服务要求</w:t>
            </w:r>
          </w:p>
          <w:p>
            <w:pPr>
              <w:pStyle w:val="null3"/>
              <w:jc w:val="left"/>
            </w:pPr>
            <w:r>
              <w:rPr>
                <w:rFonts w:ascii="仿宋_GB2312" w:hAnsi="仿宋_GB2312" w:cs="仿宋_GB2312" w:eastAsia="仿宋_GB2312"/>
                <w:sz w:val="24"/>
              </w:rPr>
              <w:t>本项目要求提供</w:t>
            </w:r>
            <w:r>
              <w:rPr>
                <w:rFonts w:ascii="仿宋_GB2312" w:hAnsi="仿宋_GB2312" w:cs="仿宋_GB2312" w:eastAsia="仿宋_GB2312"/>
                <w:sz w:val="24"/>
              </w:rPr>
              <w:t>软</w:t>
            </w:r>
            <w:r>
              <w:rPr>
                <w:rFonts w:ascii="仿宋_GB2312" w:hAnsi="仿宋_GB2312" w:cs="仿宋_GB2312" w:eastAsia="仿宋_GB2312"/>
                <w:sz w:val="24"/>
              </w:rPr>
              <w:t>硬件免费</w:t>
            </w:r>
            <w:r>
              <w:rPr>
                <w:rFonts w:ascii="仿宋_GB2312" w:hAnsi="仿宋_GB2312" w:cs="仿宋_GB2312" w:eastAsia="仿宋_GB2312"/>
                <w:sz w:val="24"/>
              </w:rPr>
              <w:t>质</w:t>
            </w:r>
            <w:r>
              <w:rPr>
                <w:rFonts w:ascii="仿宋_GB2312" w:hAnsi="仿宋_GB2312" w:cs="仿宋_GB2312" w:eastAsia="仿宋_GB2312"/>
                <w:sz w:val="24"/>
              </w:rPr>
              <w:t>保期</w:t>
            </w:r>
            <w:r>
              <w:rPr>
                <w:rFonts w:ascii="仿宋_GB2312" w:hAnsi="仿宋_GB2312" w:cs="仿宋_GB2312" w:eastAsia="仿宋_GB2312"/>
                <w:sz w:val="24"/>
              </w:rPr>
              <w:t>2年，自项目验收</w:t>
            </w:r>
            <w:r>
              <w:rPr>
                <w:rFonts w:ascii="仿宋_GB2312" w:hAnsi="仿宋_GB2312" w:cs="仿宋_GB2312" w:eastAsia="仿宋_GB2312"/>
                <w:sz w:val="24"/>
              </w:rPr>
              <w:t>合格</w:t>
            </w:r>
            <w:r>
              <w:rPr>
                <w:rFonts w:ascii="仿宋_GB2312" w:hAnsi="仿宋_GB2312" w:cs="仿宋_GB2312" w:eastAsia="仿宋_GB2312"/>
                <w:sz w:val="24"/>
              </w:rPr>
              <w:t>之日起算。项目维保内，投标人应提供所有硬件产品原厂质保服务，保障所有软件应用系统的各项业务功能正常运行。免费提供软件升级、版本更换和技术支持，保障应用系统配套的硬件设备、运行环境、中间件及服务的正常运行。运维期内提供包括巡检、维护、维修、故障排除、系统优化、应急服务在内的各项服务。</w:t>
            </w:r>
          </w:p>
          <w:p>
            <w:pPr>
              <w:pStyle w:val="null3"/>
              <w:jc w:val="left"/>
            </w:pPr>
            <w:r>
              <w:rPr>
                <w:rFonts w:ascii="仿宋_GB2312" w:hAnsi="仿宋_GB2312" w:cs="仿宋_GB2312" w:eastAsia="仿宋_GB2312"/>
                <w:sz w:val="24"/>
              </w:rPr>
              <w:t>维保期内，中标人必须配备一支稳定的专业技术服务队伍，负责系统的一切维护工作。派出技术服务人员配合采购人有关本项目运维的一切工作。提供</w:t>
            </w:r>
            <w:r>
              <w:rPr>
                <w:rFonts w:ascii="仿宋_GB2312" w:hAnsi="仿宋_GB2312" w:cs="仿宋_GB2312" w:eastAsia="仿宋_GB2312"/>
                <w:sz w:val="24"/>
              </w:rPr>
              <w:t>5×8小时的基本客户服务，7×24小时不间断运行支持服务外，还将根据本项目相关的条款，通过电话、电子邮件，WEB及远程诊断方式提供电话支持/电子邮件支持/WEB支持/远程诊断支持。</w:t>
            </w:r>
          </w:p>
          <w:p>
            <w:pPr>
              <w:pStyle w:val="null3"/>
              <w:numPr>
                <w:ilvl w:val="0"/>
                <w:numId w:val="1"/>
              </w:numPr>
              <w:jc w:val="left"/>
            </w:pPr>
            <w:r>
              <w:rPr>
                <w:rFonts w:ascii="仿宋_GB2312" w:hAnsi="仿宋_GB2312" w:cs="仿宋_GB2312" w:eastAsia="仿宋_GB2312"/>
                <w:sz w:val="24"/>
              </w:rPr>
              <w:t>培训要求</w:t>
            </w:r>
          </w:p>
          <w:p>
            <w:pPr>
              <w:pStyle w:val="null3"/>
              <w:jc w:val="left"/>
            </w:pPr>
            <w:r>
              <w:rPr>
                <w:rFonts w:ascii="仿宋_GB2312" w:hAnsi="仿宋_GB2312" w:cs="仿宋_GB2312" w:eastAsia="仿宋_GB2312"/>
                <w:sz w:val="24"/>
              </w:rPr>
              <w:t>本</w:t>
            </w:r>
            <w:r>
              <w:rPr>
                <w:rFonts w:ascii="仿宋_GB2312" w:hAnsi="仿宋_GB2312" w:cs="仿宋_GB2312" w:eastAsia="仿宋_GB2312"/>
                <w:sz w:val="24"/>
              </w:rPr>
              <w:t>项目</w:t>
            </w:r>
            <w:r>
              <w:rPr>
                <w:rFonts w:ascii="仿宋_GB2312" w:hAnsi="仿宋_GB2312" w:cs="仿宋_GB2312" w:eastAsia="仿宋_GB2312"/>
                <w:sz w:val="24"/>
              </w:rPr>
              <w:t>涉及多个系统建设，具有一定的复杂性，培训应组织相关人员分不同层次各有侧重，在系统维护、应用开发、系统运营、数据采集等方面培养出相应的合格人员。分层次、分阶段举办各级技术人员以及应用人员进行网络与计算机技术培训。确保项目相关人员对于本期建设成果的应用。</w:t>
            </w:r>
          </w:p>
          <w:p>
            <w:pPr>
              <w:pStyle w:val="null3"/>
              <w:jc w:val="left"/>
            </w:pPr>
            <w:r>
              <w:rPr>
                <w:rFonts w:ascii="仿宋_GB2312" w:hAnsi="仿宋_GB2312" w:cs="仿宋_GB2312" w:eastAsia="仿宋_GB2312"/>
                <w:sz w:val="24"/>
              </w:rPr>
              <w:t>培训对象：系统面向各级领导、系统使用人员、系统运行维护人员以及最终用户等提供分类培训。</w:t>
            </w:r>
          </w:p>
          <w:p>
            <w:pPr>
              <w:pStyle w:val="null3"/>
              <w:jc w:val="left"/>
            </w:pPr>
            <w:r>
              <w:rPr>
                <w:rFonts w:ascii="仿宋_GB2312" w:hAnsi="仿宋_GB2312" w:cs="仿宋_GB2312" w:eastAsia="仿宋_GB2312"/>
                <w:sz w:val="24"/>
              </w:rPr>
              <w:t>培训内容：技术和管理培训、前期培训、操作培训、系统维护人员培训、系统管理人员培训、应用交流、网络安全培训</w:t>
            </w:r>
          </w:p>
          <w:p>
            <w:pPr>
              <w:pStyle w:val="null3"/>
              <w:jc w:val="left"/>
            </w:pPr>
            <w:r>
              <w:rPr>
                <w:rFonts w:ascii="仿宋_GB2312" w:hAnsi="仿宋_GB2312" w:cs="仿宋_GB2312" w:eastAsia="仿宋_GB2312"/>
                <w:sz w:val="24"/>
              </w:rPr>
              <w:t>培训方式：</w:t>
            </w:r>
          </w:p>
          <w:p>
            <w:pPr>
              <w:pStyle w:val="null3"/>
              <w:jc w:val="left"/>
            </w:pPr>
            <w:r>
              <w:rPr>
                <w:rFonts w:ascii="仿宋_GB2312" w:hAnsi="仿宋_GB2312" w:cs="仿宋_GB2312" w:eastAsia="仿宋_GB2312"/>
                <w:sz w:val="24"/>
              </w:rPr>
              <w:t>集中培训，系统上线后，安排所有科室等相关人员进行集中培训。根据人员的角色不同将分三场集中培训。</w:t>
            </w:r>
          </w:p>
          <w:p>
            <w:pPr>
              <w:pStyle w:val="null3"/>
              <w:jc w:val="left"/>
            </w:pPr>
            <w:r>
              <w:rPr>
                <w:rFonts w:ascii="仿宋_GB2312" w:hAnsi="仿宋_GB2312" w:cs="仿宋_GB2312" w:eastAsia="仿宋_GB2312"/>
                <w:sz w:val="24"/>
              </w:rPr>
              <w:t>点对点培训，在系统操作过程中，会对各科室人员使用的业务系统进行培训。</w:t>
            </w:r>
          </w:p>
          <w:p>
            <w:pPr>
              <w:pStyle w:val="null3"/>
              <w:jc w:val="left"/>
            </w:pPr>
            <w:r>
              <w:rPr>
                <w:rFonts w:ascii="仿宋_GB2312" w:hAnsi="仿宋_GB2312" w:cs="仿宋_GB2312" w:eastAsia="仿宋_GB2312"/>
                <w:sz w:val="24"/>
              </w:rPr>
              <w:t>电话培训，在日常操作过程中遇到问题，可进行电话沟通指导</w:t>
            </w:r>
          </w:p>
          <w:p>
            <w:pPr>
              <w:pStyle w:val="null3"/>
              <w:jc w:val="left"/>
            </w:pPr>
            <w:r>
              <w:rPr>
                <w:rFonts w:ascii="仿宋_GB2312" w:hAnsi="仿宋_GB2312" w:cs="仿宋_GB2312" w:eastAsia="仿宋_GB2312"/>
                <w:sz w:val="24"/>
              </w:rPr>
              <w:t>远程培训，可通过远程方式，进行远程操作演示。</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投标有限期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投标有限期</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商务部分50.00分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项目理解与机制总结</w:t>
            </w:r>
          </w:p>
        </w:tc>
        <w:tc>
          <w:tcPr>
            <w:tcW w:type="dxa" w:w="2492"/>
          </w:tcPr>
          <w:p>
            <w:pPr>
              <w:pStyle w:val="null3"/>
              <w:jc w:val="both"/>
            </w:pPr>
            <w:r>
              <w:rPr>
                <w:rFonts w:ascii="仿宋_GB2312" w:hAnsi="仿宋_GB2312" w:cs="仿宋_GB2312" w:eastAsia="仿宋_GB2312"/>
              </w:rPr>
              <w:t>根据投标人提供的项目需求分析和机制总结进行赋分，内容包含但不限于①对本“五好两宜”和美乡村试点试验项目的理解及重难点分析②项目建设过程如何探索创新机制，确保试点目标和预期成果③项目建设完成后，如何通过项目管理和运营完成绩效目标，如何形成可复制、可推广的机制等内容进行综合评审： （1）方案包含以上内容且内容详细全面、合理，针对性强，完全满足或优于项目需求,得 7-10 分； （2）方案内容存在不完整或不够全面的，但内容基本可行,针对性一般，基本满足项目需求,得 4-6 分； （3）方案可行性较弱或内容与本项目无关,适用性较差,难以满足项目需求，得 1-3 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根据投标人提供的实施方案进行赋分，内容包含但不限于①进度安排 ②人员配备③质量保障④风险识别与安全保障⑤应急保障措施方案等内容进行综合评审： （1）方案包含以上内容且内容详细全面、合理，针对性强，实施规范，职责明确流程清晰，完全满足或优于项目需求,得 6-8 分； （2)方案内容存在不完整或不够全面的，但内容基本可行,针对性一般，实施基本满足项目需求,得 3-5 分； （3）方案可行性较弱或内容与本项目无关,适用性较差,难以满足项目需求，得 1-2 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根据投标人提供的培训方案进行赋分，内容包含但不限于①培训内容②培训计划③培训目标④讲师方式等内容进行综合评审： （1）方案包含以上内容且内容详细全面、合理，针对性强，实施规范，职责明确流程清晰，完全满足或优于项目需求,得 5-6 分； （2)方案内容存在不完整或不够全面的，但内容基本可行,针对性一般，实施基本满足项目需求,得 3-4 分； （3）方案可行性较弱或内容与本项目无关,适用性较差,难以满足项目需求，得 1-2 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投标人根据项目需求提供售后服务方案，至少包含①售后服务内容② 服务承诺③售后服务流程④故障响应制度⑤运维保障等内容进行综合评审： 1）方案包含以上内容且内容详细全面、合理，针对性强，实施规范，职责明确流程清晰，完全满足或优于项目需求,得 5-6 分； （2)方案内容存在不完整或不够全面的，但内容基本可行,针对性一般，实施基本满足项目需求,得 3-4 分； （3）方案可行性较弱或内容与本项目无关,适用性较差,难以满足项目需求，得 1-2 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根据投标人提供的技术方案进行赋分，内容包含但不限于①项目总体架构设计、技术路线②建设内容及采用的标准规范③应用系统建设方案④信息化基础设施、网络安全、部署等建设方案进行综合评审：（1）方案包含以上内容且内容详细全面、合理，针对性强，实施规范，职责明确流程清晰，完全满足或优于项目需求,得 7-10 分；（2）方案内容存在不完整或不够全面的，但内容基本可行,针对性一般，实施基本满足项目需求,得 4-6 分；（3）方案可行性较弱或内容与本项目无关,适用性较差,难以满足项目需求，得 1-3 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投标人2023年1月1日至今，每承接过一个与数据分析相关项目业绩的得2分，最多可提供4个业绩；证明材料：提供合同复印件加盖单位公章，不提供不得分。 证明材料：提供相关合同复印件并加盖公章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供应商具：ISO9001质量管理体系认证证书，得2分；ISO20000信息技术服务管理体系认证证书，得2分；ISO22301业务连续性管理体系认证，得2分；ISO38505数据治理管理体系认证，得2分；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投标人项目负责人同时具备5项得9分，具备3项得5分，具备2项得3分，否则不得分。本项最高得分9分。1、信息系统项目管理师；2、信息系统运维管理工程师（高级）；3、智能化系统集成项目经理（高级）；4、大数据应用工程师（高级）；5、网络工程师（高级）。 证明材料：以上提供证书复印件或官网证书查询截图，及2025年任意一个季度在本单位缴纳社保的证明复印件。以上资料均须加盖投标人单位公章。不提供不得分。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投标人项目团队人员需要具备下列资质，下列证件每提供一个得1分，单人多证不重复计分，满分5分： 1、系统集成项目管理工程师； 2、信息安全工程师； 3、软件设计师； 4、数据库系统工程师； 5、大数据应用工程师（高级）。 证明材料：以上提供证书复印件或官网证书查询截图，及2025年任意一个季度在本单位缴纳社保的证明复印件。以上资料均须加盖投标人单位公章。不提供不得分。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根据投标人提供的技术参数响应情况进行评分。 需提供所投设备/产品清单中标▲的参数须提供技术支持资料：产品检验报告或证明技术参数响应的相关资料或彩页（或厂家公开发布的资料参数）、功能截图、相关认证等资料。每缺少一项证明材料扣2分。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[ZHAO-C]20250800002[GK]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陵水黎族自治县“五好两宜”和美乡村试点试验数字乡村建设项目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陵水黎族自治县“五好两宜”和美乡村试点试验数字乡村建设项目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C16029900-其他系统集成实施服务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14967509.02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详见附件：投标有限期</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